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D" w:rsidRPr="003B7CAD" w:rsidRDefault="003B7CAD" w:rsidP="003B7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AD">
        <w:rPr>
          <w:rFonts w:ascii="Times New Roman" w:hAnsi="Times New Roman" w:cs="Times New Roman"/>
          <w:b/>
          <w:sz w:val="28"/>
          <w:szCs w:val="28"/>
        </w:rPr>
        <w:t>Ручная ловкость дошкольников.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Подготовка детей к обучению в школе является одним из компонентов деятельности дошкольного учреждения.  Успешность обучения в школе во многом зависит от  готовности детей к освоению письма. Поэтому в дошкольном возрасте необходимо развивать активные движения пальцев рук.  Учеными доказана прямая взаимосвязь развития тонкой моторики и высших психических функций.  От степени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 тонких движений пальцев рук в прямой зависимости находится уровень развития речи. Уровень развития мелкой моторики -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Поэтому развитие ручной ловкости дошкольников является весьма актуальной задачей.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Подвижные игры и упражнения с мячом являются эффективным средством развития ловкости, в том числе, ручной ловкости детей старшего дошкольного возраста. Для сознательного отношения ребенка к действиям с мячом необходимо дать возможность ребенку упражняться, действовать, активно применять полученные знания в игровой деятельности.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В процессе обучения действиям с мячом важно обеспечить постепенное усложнение условий выполнения действий в зависимости от имеющихся у детей навыков обращении с мячом. Оптимальные условия для формирования таких действий создает четкая последовательность и взаимосвязь средств и методов обучения.</w:t>
      </w:r>
    </w:p>
    <w:p w:rsidR="003B7CAD" w:rsidRPr="003B7CAD" w:rsidRDefault="003B7CAD" w:rsidP="003B7CAD">
      <w:pPr>
        <w:rPr>
          <w:rFonts w:ascii="Times New Roman" w:hAnsi="Times New Roman" w:cs="Times New Roman"/>
          <w:b/>
          <w:sz w:val="28"/>
          <w:szCs w:val="28"/>
        </w:rPr>
      </w:pPr>
      <w:r w:rsidRPr="003B7CAD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рук с малым мячом (диаметр 5-6 см)</w:t>
      </w:r>
    </w:p>
    <w:p w:rsidR="003B7CAD" w:rsidRPr="003B7CAD" w:rsidRDefault="003B7CAD" w:rsidP="003B7CAD">
      <w:pPr>
        <w:rPr>
          <w:rFonts w:ascii="Times New Roman" w:hAnsi="Times New Roman" w:cs="Times New Roman"/>
          <w:b/>
          <w:sz w:val="28"/>
          <w:szCs w:val="28"/>
        </w:rPr>
      </w:pPr>
      <w:r w:rsidRPr="003B7CAD">
        <w:rPr>
          <w:rFonts w:ascii="Times New Roman" w:hAnsi="Times New Roman" w:cs="Times New Roman"/>
          <w:b/>
          <w:sz w:val="28"/>
          <w:szCs w:val="28"/>
        </w:rPr>
        <w:t>Комплекс 1.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>, руки согнуты в локтях. Мяч между ладонями. Пальцы смотрят вверх. Прокатывание мяча между ладонями, скользящими вверх-вниз.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 xml:space="preserve">, руки вытянуты вперед, мяч между ладонями. 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катывание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 xml:space="preserve"> мяча скользящими движениями ладоней от себя — к себе.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3.    «Скатаем снежок»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7CAD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 xml:space="preserve">, мяч между ладонями. 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Катание мяча круговыми движениями по часовой и против часовой стрелки (со сменой ладоней).</w:t>
      </w:r>
      <w:proofErr w:type="gramEnd"/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>, руки вверху, мяч между ладонями. Прокатывание мяча между ладонями вверх-вниз.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>, руки согнуты в локтях перед грудью. Мяч между ладонями. Прокатывание мяча вправо и влево.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6.   То же упражнение из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 — руки за спиной.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 xml:space="preserve">, руки перед грудью. Мяч в ладонях с 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 xml:space="preserve">растопырен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 xml:space="preserve"> пальцами. Вращение мяча к себе — от себя, перебирая пальцами.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8. 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>, положение рук произвольно, мяч в правой руке. Энергично сжимать и разжимать мяч пальцами. То же левой рукой.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9. 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>, левая рука вытянута вперед, ладонью вверх. Мяч в правой руке. Прокатывание мяча вдоль вытянутой руки от пальцев до плеча и обратно. То же другой рукой.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.: стоя на коленях, мяч в правой руке. Энергичное прокатывание мяча вперед-назад по полу. То же левой рукой.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.: сидя, широко расставив ноги. Мяч в правой руке. Прокатывание мяча круговыми движениями. То же левой рукой.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 xml:space="preserve">, руки перед грудью, левая ладонь над правой. Мяч между ними. Смена положения ладоней вращательными </w:t>
      </w:r>
      <w:proofErr w:type="spellStart"/>
      <w:proofErr w:type="gramStart"/>
      <w:r w:rsidRPr="003B7CAD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жениями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>, не роняя мяча.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13.  То же упражнение, но мяч удерживают указательные пальцы рук.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Все упражнения выполняются в медленном темпе, дозировка! зависит от подготовленности и тренированности детей.</w:t>
      </w:r>
    </w:p>
    <w:p w:rsidR="003B7CAD" w:rsidRPr="003B7CAD" w:rsidRDefault="003B7CAD" w:rsidP="003B7C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7CAD">
        <w:rPr>
          <w:rFonts w:ascii="Times New Roman" w:hAnsi="Times New Roman" w:cs="Times New Roman"/>
          <w:b/>
          <w:sz w:val="28"/>
          <w:szCs w:val="28"/>
        </w:rPr>
        <w:t>Комплекс 2.</w:t>
      </w:r>
    </w:p>
    <w:bookmarkEnd w:id="0"/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.: основная стойка, мяч в левой руке.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1) руки через стороны вверх, подняться и передать мяч в правую руку — вдох;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2) опустить руки вниз — выдох;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3) повторить то же самое, передавая мяч из правой руки в 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3B7CAD">
        <w:rPr>
          <w:rFonts w:ascii="Times New Roman" w:hAnsi="Times New Roman" w:cs="Times New Roman"/>
          <w:sz w:val="28"/>
          <w:szCs w:val="28"/>
        </w:rPr>
        <w:t>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lastRenderedPageBreak/>
        <w:t>При передаче мяча смотреть вверх. Руки вверху должны быть точно над головой.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.: стойка ноги на ширине плеч, мяч в левой руке.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1) наклон вправо, руки за голову, передавая мяч в правую руку;  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2) выпрямиться, руки вниз;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3) то же — в другую сторону, передавая мяч в левую руку. При передаче мяча локти отведены в стороны, назад. Дыхание </w:t>
      </w:r>
      <w:proofErr w:type="gramStart"/>
      <w:r w:rsidRPr="003B7CA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извольное</w:t>
      </w:r>
      <w:proofErr w:type="spellEnd"/>
      <w:proofErr w:type="gramEnd"/>
      <w:r w:rsidRPr="003B7CAD">
        <w:rPr>
          <w:rFonts w:ascii="Times New Roman" w:hAnsi="Times New Roman" w:cs="Times New Roman"/>
          <w:sz w:val="28"/>
          <w:szCs w:val="28"/>
        </w:rPr>
        <w:t>, темп средний.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.: основная стойка, мяч в левой руке.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1) наклон вперед и, опуская руки, передать мяч позади голеней в правую руку;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2) выпрямиться.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.: стойка ноги вместе, руки в стороны. Мяч в правой руке.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1) глубокий присед, колени вместе, руки вниз — передать мяч в левую руку (у носков ног) — выдох;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2) встать, руки в стороны — выдох;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3) то же, передавая мяч в правую руку.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.: упор, стоя на коленях, мяч на полу между ног.</w:t>
      </w:r>
    </w:p>
    <w:p w:rsidR="003B7CAD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1) наклониться, коснуться мяча головой.</w:t>
      </w:r>
    </w:p>
    <w:p w:rsidR="009A2DD8" w:rsidRPr="003B7CAD" w:rsidRDefault="003B7CAD" w:rsidP="003B7CAD">
      <w:pPr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3B7C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B7CAD">
        <w:rPr>
          <w:rFonts w:ascii="Times New Roman" w:hAnsi="Times New Roman" w:cs="Times New Roman"/>
          <w:sz w:val="28"/>
          <w:szCs w:val="28"/>
        </w:rPr>
        <w:t>.: основная стойка. Прыжки вокруг мяча.</w:t>
      </w:r>
    </w:p>
    <w:sectPr w:rsidR="009A2DD8" w:rsidRPr="003B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AD"/>
    <w:rsid w:val="003B7CAD"/>
    <w:rsid w:val="009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dcterms:created xsi:type="dcterms:W3CDTF">2014-11-25T08:17:00Z</dcterms:created>
  <dcterms:modified xsi:type="dcterms:W3CDTF">2014-11-25T08:19:00Z</dcterms:modified>
</cp:coreProperties>
</file>